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FA" w:rsidRPr="002F770F" w:rsidRDefault="00665EFA" w:rsidP="002F770F">
      <w:pPr>
        <w:jc w:val="center"/>
        <w:rPr>
          <w:rFonts w:ascii="Times New Roman" w:hAnsi="Times New Roman" w:cs="Times New Roman"/>
          <w:b/>
          <w:color w:val="222222"/>
          <w:sz w:val="28"/>
          <w:szCs w:val="28"/>
          <w:shd w:val="clear" w:color="auto" w:fill="FFFFFF"/>
        </w:rPr>
      </w:pPr>
      <w:r w:rsidRPr="002F770F">
        <w:rPr>
          <w:rFonts w:ascii="Times New Roman" w:hAnsi="Times New Roman" w:cs="Times New Roman"/>
          <w:b/>
          <w:color w:val="222222"/>
          <w:sz w:val="28"/>
          <w:szCs w:val="28"/>
          <w:shd w:val="clear" w:color="auto" w:fill="FFFFFF"/>
        </w:rPr>
        <w:t>Закон «Об образовании в Российской Федерации»</w:t>
      </w:r>
    </w:p>
    <w:p w:rsidR="00665EFA" w:rsidRPr="00665EFA" w:rsidRDefault="00665EFA">
      <w:pPr>
        <w:rPr>
          <w:rFonts w:ascii="Times New Roman" w:hAnsi="Times New Roman" w:cs="Times New Roman"/>
          <w:color w:val="222222"/>
          <w:sz w:val="28"/>
          <w:szCs w:val="28"/>
          <w:shd w:val="clear" w:color="auto" w:fill="FFFFFF"/>
        </w:rPr>
      </w:pPr>
    </w:p>
    <w:p w:rsidR="00D412F0" w:rsidRPr="00665EFA" w:rsidRDefault="00665EFA" w:rsidP="002F770F">
      <w:pPr>
        <w:jc w:val="both"/>
        <w:rPr>
          <w:rFonts w:ascii="Times New Roman" w:hAnsi="Times New Roman" w:cs="Times New Roman"/>
          <w:sz w:val="28"/>
          <w:szCs w:val="28"/>
        </w:rPr>
      </w:pPr>
      <w:bookmarkStart w:id="0" w:name="_GoBack"/>
      <w:bookmarkEnd w:id="0"/>
      <w:r w:rsidRPr="00665EFA">
        <w:rPr>
          <w:rFonts w:ascii="Times New Roman" w:hAnsi="Times New Roman" w:cs="Times New Roman"/>
          <w:color w:val="222222"/>
          <w:sz w:val="28"/>
          <w:szCs w:val="28"/>
          <w:shd w:val="clear" w:color="auto" w:fill="FFFFFF"/>
        </w:rPr>
        <w:t xml:space="preserve">Этот нормативный акт устанавливает основные принципы и регулирующие нормы образовательной общественной сферы. Законом охватывается практически всё: кто принимает участие в указанной деятельности, в каких вариантах она может производиться, как структурно выглядит система образования и её функционирование. Общественная важность этой сферы человеческих взаимоотношений логично требует детального государственного регулирования. Немаловажным моментом, который определяет Закон «Об образовании», являются права и обязанности обучающихся или их законных представителей и лиц, осуществляющих образовательную деятельность. В последнем случае регулированием охватываются как организации, которые такую деятельность ведут, так и индивидуальные предприниматели. Законом устанавливаются основания для начала или окончания отношений в этой сфере, особенности систем общего и профессионального образования, государственного регулирования в данной области, а также вопросы финансирования. Структура нормативного акта Нормативный акт состоит из 15 тематических глав, которые включают в себя 111 статей. Основные определения традиционно содержатся в главе «Общие положения», в дальнейшем каждая глава сфокусирована на конкретной области, детально регламентируя отношения в ней и давая дополнительные определения. Глава вторая детализирует структуру системы образования, главы с третьей по пятую определяют участников правоотношений, шестая глава устанавливает особенности начала или окончаний таких правоотношений. Далее, закон устанавливает нормы для общего и профессионального образования, получения профессионального обучения и дополнительного образования. Отдельное внимание уделяется специальным программам обучения. Вопросы государственного регулирования в образовательной сфере находят отражение в 12 главе закона, а в последующих главах основной темой являются финансирование и международное сотрудничество. Кому важно знать закон Знание положений закона «Об образовании» позволяет чётко определиться с тем, какие права или гарантии относятся к учащимся и их родителям. Что именно может ожидать от них администрация учебных заведений любого типа, а какие требования выходят за рамки закона. Знание структуры системы образования на законодательном уровне позволяет выбрать тот вариант обучения, который будет наиболее подходящим учащемуся, разумно оценивая все последствия этого выбора. Закон также позволяет определить, в какой степени в учебный процесс или деятельность образовательных организаций могут вмешиваться государственные структуры. Это может быть важно для защиты интересов учащегося или работников образовательной сферы. Для стимулирования учебного процесса предусмотрено множество гарантий, о которых идёт речь в этом законе. Это и стипендиальное обеспечение, и образовательное кредитование, и специальные программы </w:t>
      </w:r>
      <w:r w:rsidRPr="00665EFA">
        <w:rPr>
          <w:rFonts w:ascii="Times New Roman" w:hAnsi="Times New Roman" w:cs="Times New Roman"/>
          <w:color w:val="222222"/>
          <w:sz w:val="28"/>
          <w:szCs w:val="28"/>
          <w:shd w:val="clear" w:color="auto" w:fill="FFFFFF"/>
        </w:rPr>
        <w:lastRenderedPageBreak/>
        <w:t>обучения. Тем не менее, большая часть положений закона требует специального регулирования особыми актами правительства. Поскольку законодательный акт устанавливает только общие правила, детальное регламентирование производится соответствующей исполнительной структурой. Зная, что федеральный закон предусматривает то или иное право, гарантию или обязательство, следует найти правительственный акт, который определяет порядок их реализации. Только потом, уже зная полный механизм, можно быть уверенным в получении всех законных прав и гарантий.</w:t>
      </w:r>
      <w:r w:rsidRPr="00665EFA">
        <w:rPr>
          <w:rFonts w:ascii="Times New Roman" w:hAnsi="Times New Roman" w:cs="Times New Roman"/>
          <w:color w:val="222222"/>
          <w:sz w:val="28"/>
          <w:szCs w:val="28"/>
        </w:rPr>
        <w:br/>
      </w:r>
      <w:r w:rsidRPr="00665EFA">
        <w:rPr>
          <w:rFonts w:ascii="Times New Roman" w:hAnsi="Times New Roman" w:cs="Times New Roman"/>
          <w:color w:val="222222"/>
          <w:sz w:val="28"/>
          <w:szCs w:val="28"/>
        </w:rPr>
        <w:br/>
      </w:r>
    </w:p>
    <w:sectPr w:rsidR="00D412F0" w:rsidRPr="00665EFA" w:rsidSect="002F770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948"/>
    <w:rsid w:val="002F770F"/>
    <w:rsid w:val="00665EFA"/>
    <w:rsid w:val="00D412F0"/>
    <w:rsid w:val="00F33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4A0B"/>
  <w15:chartTrackingRefBased/>
  <w15:docId w15:val="{F6952085-0F9F-4D40-B0B5-23B3E1E0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65EFA"/>
  </w:style>
  <w:style w:type="character" w:styleId="a3">
    <w:name w:val="Hyperlink"/>
    <w:basedOn w:val="a0"/>
    <w:uiPriority w:val="99"/>
    <w:semiHidden/>
    <w:unhideWhenUsed/>
    <w:rsid w:val="00665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Saidov</cp:lastModifiedBy>
  <cp:revision>3</cp:revision>
  <dcterms:created xsi:type="dcterms:W3CDTF">2016-11-25T09:26:00Z</dcterms:created>
  <dcterms:modified xsi:type="dcterms:W3CDTF">2016-11-29T05:05:00Z</dcterms:modified>
</cp:coreProperties>
</file>